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CÔNG TY TNHH…………………………….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TRẦN VĂN ÁNH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rFonts w:ascii="Times New Roman" w:cs="Times New Roman" w:eastAsia="Times New Roman" w:hAnsi="Times New Roman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CÔNG TY TNHH…………………………….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-108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TRẦN VĂN ÁNH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